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6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82"/>
      </w:tblGrid>
      <w:tr w:rsidR="00E37BF4">
        <w:tc>
          <w:tcPr>
            <w:tcW w:w="3794" w:type="dxa"/>
          </w:tcPr>
          <w:p w:rsidR="00E37BF4" w:rsidRDefault="00AA256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</w:rPr>
              <w:t>ỦY BAN NHÂN DÂN</w:t>
            </w:r>
          </w:p>
          <w:p w:rsidR="00E37BF4" w:rsidRDefault="00AA2562" w:rsidP="00F21420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216535</wp:posOffset>
                      </wp:positionV>
                      <wp:extent cx="794385" cy="0"/>
                      <wp:effectExtent l="0" t="0" r="2476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4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7.05pt" to="118.6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</w:rPr>
              <w:t xml:space="preserve">XÃ SƠN </w:t>
            </w:r>
            <w:r w:rsidR="00F21420">
              <w:rPr>
                <w:rFonts w:ascii="Times New Roman" w:hAnsi="Times New Roman"/>
                <w:b/>
                <w:sz w:val="26"/>
              </w:rPr>
              <w:t>BÌNH</w:t>
            </w:r>
          </w:p>
        </w:tc>
        <w:tc>
          <w:tcPr>
            <w:tcW w:w="5782" w:type="dxa"/>
          </w:tcPr>
          <w:p w:rsidR="00E37BF4" w:rsidRDefault="00AA256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368300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5pt,29pt" to="217.5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6wjJraAAAACQEAAA8AAAAAAAAAAAAAAAAACgQAAGRycy9kb3ducmV2Lnht&#10;bFBLBQYAAAAABAAEAPMAAAAR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6"/>
              </w:rPr>
              <w:t>CỘNG HÒA XÃ HỘI CHỦ NGHĨA VIỆT NAM Độc lập - Tự do -  Hạnh phúc</w:t>
            </w:r>
          </w:p>
          <w:p w:rsidR="00E37BF4" w:rsidRDefault="00E37BF4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E37BF4">
        <w:tc>
          <w:tcPr>
            <w:tcW w:w="3794" w:type="dxa"/>
          </w:tcPr>
          <w:p w:rsidR="00E37BF4" w:rsidRDefault="00AA2562" w:rsidP="00A42F14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</w:t>
            </w:r>
            <w:r>
              <w:rPr>
                <w:rFonts w:ascii="Times New Roman" w:hAnsi="Times New Roman"/>
              </w:rPr>
              <w:t>Số:</w:t>
            </w:r>
            <w:r w:rsidR="00A42F14">
              <w:rPr>
                <w:rFonts w:ascii="Times New Roman" w:hAnsi="Times New Roman"/>
              </w:rPr>
              <w:t xml:space="preserve"> 35</w:t>
            </w:r>
            <w:r>
              <w:rPr>
                <w:rFonts w:ascii="Times New Roman" w:hAnsi="Times New Roman"/>
              </w:rPr>
              <w:t xml:space="preserve">/QĐ-UBND            </w:t>
            </w:r>
            <w:r>
              <w:rPr>
                <w:rFonts w:ascii="Times New Roman" w:hAnsi="Times New Roman"/>
                <w:i/>
              </w:rPr>
              <w:t xml:space="preserve">     </w:t>
            </w:r>
          </w:p>
        </w:tc>
        <w:tc>
          <w:tcPr>
            <w:tcW w:w="5782" w:type="dxa"/>
          </w:tcPr>
          <w:p w:rsidR="00E37BF4" w:rsidRDefault="00AA256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i/>
              </w:rPr>
              <w:t xml:space="preserve">Sơn </w:t>
            </w:r>
            <w:r w:rsidR="00F21420">
              <w:rPr>
                <w:rFonts w:ascii="Times New Roman" w:hAnsi="Times New Roman"/>
                <w:i/>
              </w:rPr>
              <w:t>Bình</w:t>
            </w:r>
            <w:r>
              <w:rPr>
                <w:rFonts w:ascii="Times New Roman" w:hAnsi="Times New Roman"/>
                <w:i/>
              </w:rPr>
              <w:t>, ngày 0</w:t>
            </w:r>
            <w:r w:rsidR="00F21420">
              <w:rPr>
                <w:rFonts w:ascii="Times New Roman" w:hAnsi="Times New Roman"/>
                <w:i/>
              </w:rPr>
              <w:t>7</w:t>
            </w:r>
            <w:r>
              <w:rPr>
                <w:rFonts w:ascii="Times New Roman" w:hAnsi="Times New Roman"/>
                <w:i/>
              </w:rPr>
              <w:t xml:space="preserve"> tháng 12 năm 2023</w:t>
            </w:r>
          </w:p>
          <w:p w:rsidR="00E37BF4" w:rsidRDefault="00E37BF4">
            <w:pPr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E37BF4" w:rsidRDefault="00E37BF4">
      <w:pPr>
        <w:rPr>
          <w:rFonts w:ascii="Times New Roman" w:hAnsi="Times New Roman"/>
          <w:b/>
          <w:sz w:val="26"/>
        </w:rPr>
      </w:pPr>
    </w:p>
    <w:p w:rsidR="00E37BF4" w:rsidRPr="001F1D2B" w:rsidRDefault="00E37BF4">
      <w:pPr>
        <w:jc w:val="center"/>
        <w:rPr>
          <w:rFonts w:ascii="Times New Roman" w:hAnsi="Times New Roman"/>
          <w:b/>
          <w:sz w:val="26"/>
          <w:szCs w:val="26"/>
        </w:rPr>
      </w:pPr>
    </w:p>
    <w:p w:rsidR="00E37BF4" w:rsidRPr="001F1D2B" w:rsidRDefault="00AA2562">
      <w:pPr>
        <w:jc w:val="center"/>
        <w:rPr>
          <w:rFonts w:ascii="Times New Roman" w:hAnsi="Times New Roman"/>
          <w:sz w:val="26"/>
          <w:szCs w:val="26"/>
        </w:rPr>
      </w:pPr>
      <w:r w:rsidRPr="001F1D2B">
        <w:rPr>
          <w:rFonts w:ascii="Times New Roman" w:hAnsi="Times New Roman"/>
          <w:b/>
          <w:sz w:val="26"/>
          <w:szCs w:val="26"/>
        </w:rPr>
        <w:t>QUYẾT ĐỊNH</w:t>
      </w:r>
    </w:p>
    <w:p w:rsidR="00E37BF4" w:rsidRPr="001F1D2B" w:rsidRDefault="00AA2562">
      <w:pPr>
        <w:jc w:val="center"/>
        <w:rPr>
          <w:rFonts w:ascii="Times New Roman" w:hAnsi="Times New Roman"/>
          <w:b/>
          <w:sz w:val="26"/>
          <w:szCs w:val="26"/>
        </w:rPr>
      </w:pPr>
      <w:r w:rsidRPr="001F1D2B">
        <w:rPr>
          <w:rFonts w:ascii="Times New Roman" w:hAnsi="Times New Roman"/>
          <w:b/>
          <w:sz w:val="26"/>
          <w:szCs w:val="26"/>
        </w:rPr>
        <w:t xml:space="preserve">Về việc công nhận danh sách hộ nghèo, hộ cận nghèo, </w:t>
      </w:r>
    </w:p>
    <w:p w:rsidR="00E37BF4" w:rsidRPr="001F1D2B" w:rsidRDefault="00AA2562">
      <w:pPr>
        <w:jc w:val="center"/>
        <w:rPr>
          <w:rFonts w:ascii="Times New Roman" w:hAnsi="Times New Roman"/>
          <w:b/>
          <w:sz w:val="26"/>
          <w:szCs w:val="26"/>
        </w:rPr>
      </w:pPr>
      <w:r w:rsidRPr="001F1D2B">
        <w:rPr>
          <w:rFonts w:ascii="Times New Roman" w:hAnsi="Times New Roman"/>
          <w:b/>
          <w:sz w:val="26"/>
          <w:szCs w:val="26"/>
        </w:rPr>
        <w:t>hộ thoát nghèo, hộ thoát cận nghèo cuối năm 2023</w:t>
      </w:r>
      <w:r w:rsidR="001F1D2B" w:rsidRPr="001F1D2B">
        <w:rPr>
          <w:rFonts w:ascii="Times New Roman" w:hAnsi="Times New Roman"/>
          <w:b/>
          <w:sz w:val="26"/>
          <w:szCs w:val="26"/>
        </w:rPr>
        <w:t xml:space="preserve"> theo tiêu chí giai đoạn 2022-2025</w:t>
      </w:r>
    </w:p>
    <w:p w:rsidR="00E37BF4" w:rsidRDefault="00AA25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29845</wp:posOffset>
                </wp:positionV>
                <wp:extent cx="1095375" cy="0"/>
                <wp:effectExtent l="9525" t="8255" r="952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2.7pt;margin-top:2.35pt;width:8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vT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"/>
            </w:pict>
          </mc:Fallback>
        </mc:AlternateContent>
      </w:r>
    </w:p>
    <w:p w:rsidR="00E37BF4" w:rsidRDefault="00E37BF4">
      <w:pPr>
        <w:jc w:val="center"/>
        <w:rPr>
          <w:rFonts w:ascii="Times New Roman" w:hAnsi="Times New Roman"/>
          <w:b/>
          <w:sz w:val="10"/>
        </w:rPr>
      </w:pPr>
    </w:p>
    <w:p w:rsidR="00E37BF4" w:rsidRDefault="00AA25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CHỦ TỊCH ỦY BAN NHÂN DÂN XÃ</w:t>
      </w:r>
    </w:p>
    <w:p w:rsidR="00E37BF4" w:rsidRDefault="00E37BF4">
      <w:pPr>
        <w:jc w:val="center"/>
        <w:rPr>
          <w:rFonts w:ascii="Times New Roman" w:hAnsi="Times New Roman"/>
          <w:b/>
          <w:sz w:val="16"/>
        </w:rPr>
      </w:pPr>
    </w:p>
    <w:p w:rsidR="00E37BF4" w:rsidRDefault="00AA2562">
      <w:pPr>
        <w:spacing w:after="120"/>
        <w:ind w:firstLine="709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Căn cứ Luật Tổ chức chính quyền địa phương ngày 19/6/2015;</w:t>
      </w:r>
      <w:r>
        <w:rPr>
          <w:rFonts w:ascii="Times New Roman" w:hAnsi="Times New Roman"/>
          <w:i/>
          <w:szCs w:val="28"/>
        </w:rPr>
        <w:t xml:space="preserve"> Luật sửa đổi, bổ sung một số điều của Luât Tổ chức Chính phủ và Luật Tổ chức chính quyền địa phương ngày 22/11/2019;</w:t>
      </w:r>
    </w:p>
    <w:p w:rsidR="00E37BF4" w:rsidRDefault="00AA2562">
      <w:pPr>
        <w:pStyle w:val="BodyTextFirstIndent"/>
        <w:ind w:firstLine="720"/>
        <w:jc w:val="both"/>
        <w:rPr>
          <w:rFonts w:ascii="Times New Roman" w:hAnsi="Times New Roman"/>
          <w:i/>
          <w:szCs w:val="28"/>
          <w:lang w:val="nl-NL"/>
        </w:rPr>
      </w:pPr>
      <w:r>
        <w:rPr>
          <w:rFonts w:ascii="Times New Roman" w:hAnsi="Times New Roman"/>
          <w:i/>
          <w:szCs w:val="28"/>
          <w:lang w:val="nl-NL"/>
        </w:rPr>
        <w:t>Căn cứ Nghị định số 07/2021/NĐ-CP ngày 27/01/2021 của Chính phủ quy định chuẩn nghèo đa chiều giai đoạn 2021-2025;</w:t>
      </w:r>
    </w:p>
    <w:p w:rsidR="00E37BF4" w:rsidRDefault="00AA2562">
      <w:pPr>
        <w:spacing w:after="120"/>
        <w:ind w:firstLine="525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Căn cứ thông tư số 07/2021/TT-BLĐTBXH ngày 18/7/2021 của Bộ Lao động - Thương binh và xã hội hướng dẫn phương pháp rà soát, phân loại hộ nghèo, hộ cận nghèo; xác định thu nhập của hộ làm nông nghiệp, lâm nghiệp, ngư nghiệp, diêm nghiệp có mức sống trung bình giai đoạn 2022-2025</w:t>
      </w:r>
      <w:r>
        <w:rPr>
          <w:rFonts w:ascii="Times New Roman" w:hAnsi="Times New Roman"/>
          <w:i/>
          <w:szCs w:val="28"/>
        </w:rPr>
        <w:t>.</w:t>
      </w:r>
    </w:p>
    <w:p w:rsidR="00E37BF4" w:rsidRDefault="00AA2562">
      <w:pPr>
        <w:spacing w:after="120"/>
        <w:ind w:firstLine="720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>Căn cứ  công văn  số 2563/UBND- LĐTBXH ngày 30 tháng 11 năm 2023 của Uỷ ban  nhân  huyện Hương  Sơn về việc thẩm định kết quả rà soát hộ nghèo, hộ cận nghèo cuối năm 2023;</w:t>
      </w:r>
    </w:p>
    <w:p w:rsidR="00E37BF4" w:rsidRDefault="00AA2562">
      <w:pPr>
        <w:spacing w:after="120"/>
        <w:ind w:firstLine="720"/>
        <w:jc w:val="both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szCs w:val="28"/>
        </w:rPr>
        <w:t xml:space="preserve">Theo đề nghị của Trưởng Ban chỉ đạo rà soát hộ nghèo, hộ cận nghèo cuối năm 2023 của xã Sơn </w:t>
      </w:r>
      <w:r w:rsidR="00F21420">
        <w:rPr>
          <w:rFonts w:ascii="Times New Roman" w:hAnsi="Times New Roman"/>
          <w:i/>
          <w:szCs w:val="28"/>
        </w:rPr>
        <w:t>Bình</w:t>
      </w:r>
      <w:r>
        <w:rPr>
          <w:rFonts w:ascii="Times New Roman" w:hAnsi="Times New Roman"/>
          <w:i/>
          <w:szCs w:val="28"/>
        </w:rPr>
        <w:t>.</w:t>
      </w:r>
    </w:p>
    <w:p w:rsidR="00E37BF4" w:rsidRDefault="00AA2562">
      <w:pPr>
        <w:spacing w:after="120"/>
        <w:ind w:firstLine="567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QUYẾT ĐỊNH:</w:t>
      </w:r>
    </w:p>
    <w:p w:rsidR="00E37BF4" w:rsidRDefault="00AA2562">
      <w:pPr>
        <w:spacing w:after="120"/>
        <w:ind w:firstLine="72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Điều 1.</w:t>
      </w:r>
      <w:r>
        <w:rPr>
          <w:rFonts w:ascii="Times New Roman" w:hAnsi="Times New Roman"/>
          <w:color w:val="000000"/>
          <w:szCs w:val="28"/>
        </w:rPr>
        <w:t xml:space="preserve"> Công nhận danh sách hộ nghèo, hộ cận nghèo, hộ thoát nghèo, hộ thoát cận nghèo,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cuối năm 2023 trên địa bàn xã Sơn </w:t>
      </w:r>
      <w:r w:rsidR="00F21420">
        <w:rPr>
          <w:rFonts w:ascii="Times New Roman" w:hAnsi="Times New Roman"/>
          <w:color w:val="000000"/>
          <w:szCs w:val="28"/>
        </w:rPr>
        <w:t>Bình</w:t>
      </w:r>
      <w:r>
        <w:rPr>
          <w:rFonts w:ascii="Times New Roman" w:hAnsi="Times New Roman"/>
          <w:color w:val="000000"/>
          <w:szCs w:val="28"/>
        </w:rPr>
        <w:t xml:space="preserve"> như sau:</w:t>
      </w:r>
    </w:p>
    <w:p w:rsidR="00E37BF4" w:rsidRDefault="00AA2562">
      <w:pPr>
        <w:spacing w:after="120"/>
        <w:ind w:firstLine="72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Tổng số hộ gia đình trên địa bàn: </w:t>
      </w:r>
      <w:r w:rsidR="00F21420">
        <w:rPr>
          <w:rFonts w:ascii="Times New Roman" w:hAnsi="Times New Roman"/>
          <w:color w:val="000000"/>
          <w:szCs w:val="28"/>
        </w:rPr>
        <w:t xml:space="preserve">880 hộ, với 2639 </w:t>
      </w:r>
      <w:r w:rsidR="00E90501">
        <w:rPr>
          <w:rFonts w:ascii="Times New Roman" w:hAnsi="Times New Roman"/>
          <w:color w:val="000000"/>
          <w:szCs w:val="28"/>
        </w:rPr>
        <w:t xml:space="preserve">nhân </w:t>
      </w:r>
      <w:r w:rsidR="00F21420">
        <w:rPr>
          <w:rFonts w:ascii="Times New Roman" w:hAnsi="Times New Roman"/>
          <w:color w:val="000000"/>
          <w:szCs w:val="28"/>
        </w:rPr>
        <w:t>khẩu</w:t>
      </w:r>
    </w:p>
    <w:p w:rsidR="00E37BF4" w:rsidRDefault="00AA2562">
      <w:pPr>
        <w:spacing w:after="120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Danh sách hộ nghèo: </w:t>
      </w:r>
      <w:r w:rsidR="00F21420">
        <w:rPr>
          <w:rFonts w:ascii="Times New Roman" w:hAnsi="Times New Roman"/>
          <w:color w:val="000000"/>
          <w:szCs w:val="28"/>
        </w:rPr>
        <w:t>33</w:t>
      </w:r>
      <w:r>
        <w:rPr>
          <w:rFonts w:ascii="Times New Roman" w:hAnsi="Times New Roman"/>
          <w:color w:val="000000"/>
          <w:szCs w:val="28"/>
        </w:rPr>
        <w:t xml:space="preserve"> hộ, với </w:t>
      </w:r>
      <w:r w:rsidR="00F21420">
        <w:rPr>
          <w:rFonts w:ascii="Times New Roman" w:hAnsi="Times New Roman"/>
          <w:color w:val="000000"/>
          <w:szCs w:val="28"/>
        </w:rPr>
        <w:t>42</w:t>
      </w:r>
      <w:r>
        <w:rPr>
          <w:rFonts w:ascii="Times New Roman" w:hAnsi="Times New Roman"/>
          <w:color w:val="000000"/>
          <w:szCs w:val="28"/>
        </w:rPr>
        <w:t xml:space="preserve"> khẩu, tỷ lệ hộ nghèo: 3,</w:t>
      </w:r>
      <w:r w:rsidR="00F21420">
        <w:rPr>
          <w:rFonts w:ascii="Times New Roman" w:hAnsi="Times New Roman"/>
          <w:color w:val="000000"/>
          <w:szCs w:val="28"/>
        </w:rPr>
        <w:t>75</w:t>
      </w:r>
      <w:r>
        <w:rPr>
          <w:rFonts w:ascii="Times New Roman" w:hAnsi="Times New Roman"/>
          <w:color w:val="000000"/>
          <w:szCs w:val="28"/>
        </w:rPr>
        <w:t xml:space="preserve"> %;</w:t>
      </w:r>
    </w:p>
    <w:p w:rsidR="00E37BF4" w:rsidRDefault="00AA2562">
      <w:pPr>
        <w:spacing w:after="120"/>
        <w:ind w:left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Danh sách hộ cận nghèo: </w:t>
      </w:r>
      <w:r w:rsidR="00F21420">
        <w:rPr>
          <w:rFonts w:ascii="Times New Roman" w:hAnsi="Times New Roman"/>
          <w:color w:val="000000"/>
          <w:szCs w:val="28"/>
        </w:rPr>
        <w:t>29</w:t>
      </w:r>
      <w:r>
        <w:rPr>
          <w:rFonts w:ascii="Times New Roman" w:hAnsi="Times New Roman"/>
          <w:color w:val="000000"/>
          <w:szCs w:val="28"/>
        </w:rPr>
        <w:t xml:space="preserve"> hộ, với </w:t>
      </w:r>
      <w:r w:rsidR="00F21420">
        <w:rPr>
          <w:rFonts w:ascii="Times New Roman" w:hAnsi="Times New Roman"/>
          <w:color w:val="000000"/>
          <w:szCs w:val="28"/>
        </w:rPr>
        <w:t>9</w:t>
      </w:r>
      <w:r>
        <w:rPr>
          <w:rFonts w:ascii="Times New Roman" w:hAnsi="Times New Roman"/>
          <w:color w:val="000000"/>
          <w:szCs w:val="28"/>
        </w:rPr>
        <w:t xml:space="preserve">5 khẩu, tỷ lệ hộ cận nghèo: </w:t>
      </w:r>
      <w:r w:rsidR="00F21420">
        <w:rPr>
          <w:rFonts w:ascii="Times New Roman" w:hAnsi="Times New Roman"/>
          <w:color w:val="000000"/>
          <w:szCs w:val="28"/>
        </w:rPr>
        <w:t>3,30</w:t>
      </w:r>
      <w:r>
        <w:rPr>
          <w:rFonts w:ascii="Times New Roman" w:hAnsi="Times New Roman"/>
          <w:color w:val="000000"/>
          <w:szCs w:val="28"/>
        </w:rPr>
        <w:t>%;</w:t>
      </w:r>
    </w:p>
    <w:p w:rsidR="00E37BF4" w:rsidRDefault="00AA2562">
      <w:pPr>
        <w:spacing w:after="120"/>
        <w:ind w:left="525" w:firstLine="1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Danh sách hộ thoát nghèo: </w:t>
      </w:r>
      <w:r w:rsidR="00F21420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 xml:space="preserve"> hộ </w:t>
      </w:r>
      <w:r w:rsidR="00F21420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khẩu;</w:t>
      </w:r>
    </w:p>
    <w:p w:rsidR="00E37BF4" w:rsidRDefault="00AA2562">
      <w:pPr>
        <w:spacing w:after="120"/>
        <w:ind w:left="525" w:firstLine="184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Danh sách hộ thoát cận nghèo: </w:t>
      </w:r>
      <w:r w:rsidR="00F21420">
        <w:rPr>
          <w:rFonts w:ascii="Times New Roman" w:hAnsi="Times New Roman"/>
          <w:color w:val="000000"/>
          <w:szCs w:val="28"/>
        </w:rPr>
        <w:t>29</w:t>
      </w:r>
      <w:r>
        <w:rPr>
          <w:rFonts w:ascii="Times New Roman" w:hAnsi="Times New Roman"/>
          <w:color w:val="000000"/>
          <w:szCs w:val="28"/>
        </w:rPr>
        <w:t xml:space="preserve"> hộ </w:t>
      </w:r>
      <w:r w:rsidR="00F21420">
        <w:rPr>
          <w:rFonts w:ascii="Times New Roman" w:hAnsi="Times New Roman"/>
          <w:color w:val="000000"/>
          <w:szCs w:val="28"/>
        </w:rPr>
        <w:t xml:space="preserve">86 </w:t>
      </w:r>
      <w:r>
        <w:rPr>
          <w:rFonts w:ascii="Times New Roman" w:hAnsi="Times New Roman"/>
          <w:color w:val="000000"/>
          <w:szCs w:val="28"/>
        </w:rPr>
        <w:t>khẩu.</w:t>
      </w:r>
    </w:p>
    <w:p w:rsidR="00E37BF4" w:rsidRDefault="00AA2562">
      <w:pPr>
        <w:spacing w:after="120"/>
        <w:ind w:firstLine="567"/>
        <w:jc w:val="center"/>
        <w:rPr>
          <w:rFonts w:ascii="Times New Roman" w:hAnsi="Times New Roman"/>
          <w:i/>
          <w:color w:val="000000"/>
          <w:szCs w:val="28"/>
        </w:rPr>
      </w:pPr>
      <w:r>
        <w:rPr>
          <w:rFonts w:ascii="Times New Roman" w:hAnsi="Times New Roman"/>
          <w:i/>
          <w:color w:val="000000"/>
          <w:szCs w:val="28"/>
        </w:rPr>
        <w:t xml:space="preserve"> ( Có </w:t>
      </w:r>
      <w:r w:rsidR="00F21420">
        <w:rPr>
          <w:rFonts w:ascii="Times New Roman" w:hAnsi="Times New Roman"/>
          <w:i/>
          <w:color w:val="000000"/>
          <w:szCs w:val="28"/>
        </w:rPr>
        <w:t>biểu tổng hợp chi tiết kèm theo quyết định</w:t>
      </w:r>
      <w:r>
        <w:rPr>
          <w:rFonts w:ascii="Times New Roman" w:hAnsi="Times New Roman"/>
          <w:i/>
          <w:color w:val="000000"/>
          <w:szCs w:val="28"/>
        </w:rPr>
        <w:t>)</w:t>
      </w:r>
    </w:p>
    <w:p w:rsidR="00F21420" w:rsidRPr="00F21420" w:rsidRDefault="00F21420" w:rsidP="00F21420">
      <w:pPr>
        <w:spacing w:after="120"/>
        <w:ind w:firstLine="567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Điều 2. </w:t>
      </w:r>
      <w:r w:rsidRPr="00F21420">
        <w:rPr>
          <w:rFonts w:ascii="Times New Roman" w:hAnsi="Times New Roman"/>
          <w:color w:val="000000"/>
          <w:szCs w:val="28"/>
        </w:rPr>
        <w:t>Cấp giấy chứng nhận hộ nghèo, hộ cận nghèo cho hộ nghèo, hộ cận nghèo được công nhân tại Quyết định này</w:t>
      </w:r>
    </w:p>
    <w:p w:rsidR="00E37BF4" w:rsidRDefault="00AA2562">
      <w:pPr>
        <w:spacing w:after="120"/>
        <w:ind w:firstLine="567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Điều </w:t>
      </w:r>
      <w:r w:rsidR="00F21420">
        <w:rPr>
          <w:rFonts w:ascii="Times New Roman" w:hAnsi="Times New Roman"/>
          <w:b/>
          <w:color w:val="000000"/>
          <w:szCs w:val="28"/>
        </w:rPr>
        <w:t>3</w:t>
      </w:r>
      <w:r>
        <w:rPr>
          <w:rFonts w:ascii="Times New Roman" w:hAnsi="Times New Roman"/>
          <w:b/>
          <w:color w:val="000000"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 xml:space="preserve"> Quyết định này có hiệu lực</w:t>
      </w:r>
      <w:r w:rsidR="00F21420">
        <w:rPr>
          <w:rFonts w:ascii="Times New Roman" w:hAnsi="Times New Roman"/>
          <w:color w:val="000000"/>
          <w:szCs w:val="28"/>
        </w:rPr>
        <w:t xml:space="preserve"> thi hành</w:t>
      </w:r>
      <w:r>
        <w:rPr>
          <w:rFonts w:ascii="Times New Roman" w:hAnsi="Times New Roman"/>
          <w:color w:val="000000"/>
          <w:szCs w:val="28"/>
        </w:rPr>
        <w:t xml:space="preserve"> kể từ ngày </w:t>
      </w:r>
      <w:r w:rsidR="00F21420">
        <w:rPr>
          <w:rFonts w:ascii="Times New Roman" w:hAnsi="Times New Roman"/>
          <w:color w:val="000000"/>
          <w:szCs w:val="28"/>
        </w:rPr>
        <w:t>01/01/2024.</w:t>
      </w:r>
    </w:p>
    <w:p w:rsidR="00E37BF4" w:rsidRDefault="00F21420">
      <w:pPr>
        <w:spacing w:after="120"/>
        <w:ind w:firstLine="567"/>
        <w:jc w:val="both"/>
        <w:rPr>
          <w:rFonts w:ascii="Times New Roman" w:hAnsi="Times New Roman"/>
          <w:color w:val="000000"/>
          <w:szCs w:val="28"/>
        </w:rPr>
      </w:pPr>
      <w:r w:rsidRPr="00F21420">
        <w:rPr>
          <w:rFonts w:ascii="Times New Roman" w:hAnsi="Times New Roman"/>
          <w:b/>
          <w:color w:val="000000"/>
          <w:szCs w:val="28"/>
        </w:rPr>
        <w:lastRenderedPageBreak/>
        <w:t>Điều 4.</w:t>
      </w:r>
      <w:r>
        <w:rPr>
          <w:rFonts w:ascii="Times New Roman" w:hAnsi="Times New Roman"/>
          <w:color w:val="000000"/>
          <w:szCs w:val="28"/>
        </w:rPr>
        <w:t xml:space="preserve"> Ban chỉ đạo rà soát cấp xã, công chức được giao nhiệm vụ làm công tác giảm nghèo</w:t>
      </w:r>
      <w:r w:rsidR="00A42F14">
        <w:rPr>
          <w:rFonts w:ascii="Times New Roman" w:hAnsi="Times New Roman"/>
          <w:color w:val="000000"/>
          <w:szCs w:val="28"/>
        </w:rPr>
        <w:t>, thống kê và các công chức cấp xã liên quan. Thôn trưởng</w:t>
      </w:r>
      <w:r w:rsidR="00AA2562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06</w:t>
      </w:r>
      <w:r w:rsidR="00AA2562">
        <w:rPr>
          <w:rFonts w:ascii="Times New Roman" w:hAnsi="Times New Roman"/>
          <w:color w:val="000000"/>
          <w:szCs w:val="28"/>
        </w:rPr>
        <w:t xml:space="preserve"> thôn </w:t>
      </w:r>
      <w:r w:rsidR="00A42F14">
        <w:rPr>
          <w:rFonts w:ascii="Times New Roman" w:hAnsi="Times New Roman"/>
          <w:color w:val="000000"/>
          <w:szCs w:val="28"/>
        </w:rPr>
        <w:t xml:space="preserve">và các hộ gia đình có tên tại Điều 1 </w:t>
      </w:r>
      <w:r w:rsidR="00AA2562">
        <w:rPr>
          <w:rFonts w:ascii="Times New Roman" w:hAnsi="Times New Roman"/>
          <w:color w:val="000000"/>
          <w:szCs w:val="28"/>
        </w:rPr>
        <w:t>chịu trách nhiệm thi hành quyết định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E37BF4">
        <w:tc>
          <w:tcPr>
            <w:tcW w:w="4810" w:type="dxa"/>
          </w:tcPr>
          <w:p w:rsidR="00E37BF4" w:rsidRDefault="00AA2562">
            <w:pPr>
              <w:spacing w:before="80" w:after="80" w:line="0" w:lineRule="atLeast"/>
              <w:ind w:right="5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</w:rPr>
              <w:t xml:space="preserve">Nơi nhận: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</w:p>
          <w:p w:rsidR="00E37BF4" w:rsidRDefault="00AA2562">
            <w:pPr>
              <w:spacing w:before="80" w:after="80" w:line="0" w:lineRule="atLeast"/>
              <w:ind w:right="5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="00A42F14">
              <w:rPr>
                <w:rFonts w:ascii="Times New Roman" w:hAnsi="Times New Roman"/>
                <w:color w:val="000000"/>
                <w:sz w:val="22"/>
                <w:szCs w:val="22"/>
              </w:rPr>
              <w:t>Như Điều 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</w:p>
          <w:p w:rsidR="00E37BF4" w:rsidRDefault="00AA2562">
            <w:pPr>
              <w:spacing w:before="80" w:after="80" w:line="0" w:lineRule="atLeast"/>
              <w:ind w:right="56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TT Đảng ủy; HĐND; UBND</w:t>
            </w:r>
          </w:p>
          <w:p w:rsidR="00A42F14" w:rsidRDefault="00AA2562">
            <w:pPr>
              <w:ind w:right="5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="00A42F14">
              <w:rPr>
                <w:rFonts w:ascii="Times New Roman" w:hAnsi="Times New Roman"/>
                <w:color w:val="000000"/>
                <w:sz w:val="22"/>
                <w:szCs w:val="22"/>
              </w:rPr>
              <w:t>Uỷ ban MTTQ xã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p w:rsidR="00A42F14" w:rsidRDefault="00A42F14">
            <w:pPr>
              <w:ind w:right="5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UBND huyện;</w:t>
            </w:r>
          </w:p>
          <w:p w:rsidR="00E37BF4" w:rsidRDefault="00A42F14">
            <w:pPr>
              <w:ind w:right="5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Phòng LĐTBXH huyện</w:t>
            </w:r>
            <w:r w:rsidR="00AA2562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="00AA2562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p w:rsidR="00E37BF4" w:rsidRDefault="00AA2562">
            <w:pPr>
              <w:ind w:right="5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Lưu: VP</w:t>
            </w:r>
            <w:r w:rsidR="00A42F14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E37BF4" w:rsidRDefault="00AA2562">
            <w:pPr>
              <w:spacing w:before="120" w:after="120" w:line="36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4811" w:type="dxa"/>
          </w:tcPr>
          <w:p w:rsidR="00E37BF4" w:rsidRDefault="00AA2562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8"/>
              </w:rPr>
              <w:t>CHỦ TỊCH</w:t>
            </w:r>
          </w:p>
          <w:p w:rsidR="00E37BF4" w:rsidRDefault="00E37BF4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E37BF4" w:rsidRDefault="00E37BF4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E37BF4" w:rsidRDefault="00E37BF4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E37BF4" w:rsidRDefault="00E37BF4" w:rsidP="00F21420">
            <w:pPr>
              <w:spacing w:after="120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A42F14" w:rsidRDefault="00A42F14" w:rsidP="00F21420">
            <w:pPr>
              <w:spacing w:after="120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E37BF4" w:rsidRDefault="00F21420">
            <w:pPr>
              <w:spacing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Nguyễn Huy Lợi</w:t>
            </w:r>
          </w:p>
        </w:tc>
      </w:tr>
    </w:tbl>
    <w:p w:rsidR="00E37BF4" w:rsidRDefault="00E37BF4"/>
    <w:sectPr w:rsidR="00E37BF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F4"/>
    <w:rsid w:val="001F1D2B"/>
    <w:rsid w:val="00A42F14"/>
    <w:rsid w:val="00AA2562"/>
    <w:rsid w:val="00CA558A"/>
    <w:rsid w:val="00E37BF4"/>
    <w:rsid w:val="00E67811"/>
    <w:rsid w:val="00E90501"/>
    <w:rsid w:val="00F0712F"/>
    <w:rsid w:val="00F2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.VnTime" w:eastAsia="Times New Roman" w:hAnsi=".VnTime" w:cs="Times New Roman"/>
      <w:sz w:val="28"/>
      <w:szCs w:val="24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unhideWhenUsed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.VnTime" w:eastAsia="Times New Roman" w:hAnsi=".VnTime" w:cs="Times New Roman"/>
      <w:sz w:val="28"/>
      <w:szCs w:val="24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uiPriority w:val="59"/>
    <w:unhideWhenUsed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F1C8AA-C1D4-4F4A-A329-869AAD068DB1}"/>
</file>

<file path=customXml/itemProps2.xml><?xml version="1.0" encoding="utf-8"?>
<ds:datastoreItem xmlns:ds="http://schemas.openxmlformats.org/officeDocument/2006/customXml" ds:itemID="{0CECFCC0-E782-4D54-9AEC-4DE03D2D76A1}"/>
</file>

<file path=customXml/itemProps3.xml><?xml version="1.0" encoding="utf-8"?>
<ds:datastoreItem xmlns:ds="http://schemas.openxmlformats.org/officeDocument/2006/customXml" ds:itemID="{06A7E83A-C9AD-4581-9EC2-E5224C9AE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ASROCK</cp:lastModifiedBy>
  <cp:revision>2</cp:revision>
  <dcterms:created xsi:type="dcterms:W3CDTF">2023-12-08T06:42:00Z</dcterms:created>
  <dcterms:modified xsi:type="dcterms:W3CDTF">2023-12-08T06:42:00Z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